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A5" w:rsidRDefault="005477A5">
      <w:pPr>
        <w:rPr>
          <w:rFonts w:cstheme="minorHAnsi"/>
        </w:rPr>
      </w:pPr>
      <w:r>
        <w:rPr>
          <w:rFonts w:cstheme="minorHAnsi"/>
        </w:rPr>
        <w:t>Beste X (verpleegkundig specialist),</w:t>
      </w:r>
    </w:p>
    <w:p w:rsidR="005477A5" w:rsidRDefault="005477A5">
      <w:pPr>
        <w:rPr>
          <w:rFonts w:cstheme="minorHAnsi"/>
        </w:rPr>
      </w:pPr>
      <w:r>
        <w:rPr>
          <w:rFonts w:cstheme="minorHAnsi"/>
        </w:rPr>
        <w:t xml:space="preserve">Immuuntherapie is in opkomst. Naast </w:t>
      </w:r>
      <w:r w:rsidR="003D4193">
        <w:rPr>
          <w:rFonts w:cstheme="minorHAnsi"/>
        </w:rPr>
        <w:t>een mogelijk effectieve behandeling</w:t>
      </w:r>
      <w:r w:rsidR="00F03FE3">
        <w:rPr>
          <w:rFonts w:cstheme="minorHAnsi"/>
        </w:rPr>
        <w:t xml:space="preserve"> kunnen er verschillende bijwerkingen </w:t>
      </w:r>
      <w:r w:rsidR="00D24A71">
        <w:rPr>
          <w:rFonts w:cstheme="minorHAnsi"/>
        </w:rPr>
        <w:t>optreden die</w:t>
      </w:r>
      <w:r>
        <w:rPr>
          <w:rFonts w:cstheme="minorHAnsi"/>
        </w:rPr>
        <w:t xml:space="preserve"> wellicht anders zijn dan jullie gewend zijn</w:t>
      </w:r>
      <w:r w:rsidR="00E569E8">
        <w:rPr>
          <w:rFonts w:cstheme="minorHAnsi"/>
        </w:rPr>
        <w:t xml:space="preserve"> van andere geneesmiddelen</w:t>
      </w:r>
      <w:r>
        <w:rPr>
          <w:rFonts w:cstheme="minorHAnsi"/>
        </w:rPr>
        <w:t xml:space="preserve">. </w:t>
      </w:r>
      <w:r w:rsidR="00E569E8">
        <w:rPr>
          <w:rFonts w:cstheme="minorHAnsi"/>
        </w:rPr>
        <w:t>Dit vraagt</w:t>
      </w:r>
      <w:r w:rsidR="00F03FE3">
        <w:rPr>
          <w:rFonts w:cstheme="minorHAnsi"/>
        </w:rPr>
        <w:t xml:space="preserve"> om</w:t>
      </w:r>
      <w:r w:rsidR="00E569E8">
        <w:rPr>
          <w:rFonts w:cstheme="minorHAnsi"/>
        </w:rPr>
        <w:t xml:space="preserve"> een specifieke aanpak op het gebied van bijwerkingenmanagement. </w:t>
      </w:r>
    </w:p>
    <w:p w:rsidR="005477A5" w:rsidRDefault="005477A5">
      <w:pPr>
        <w:rPr>
          <w:rFonts w:cstheme="minorHAnsi"/>
        </w:rPr>
      </w:pPr>
      <w:r>
        <w:rPr>
          <w:rFonts w:cstheme="minorHAnsi"/>
        </w:rPr>
        <w:t>Sommi</w:t>
      </w:r>
      <w:r w:rsidR="00AA6E68">
        <w:rPr>
          <w:rFonts w:cstheme="minorHAnsi"/>
        </w:rPr>
        <w:t>ge verpleegkundig specialisten</w:t>
      </w:r>
      <w:r>
        <w:rPr>
          <w:rFonts w:cstheme="minorHAnsi"/>
        </w:rPr>
        <w:t xml:space="preserve"> in Nederland hebben al veel ervaring op dit gebied</w:t>
      </w:r>
      <w:r w:rsidR="00AA6E68">
        <w:rPr>
          <w:rFonts w:cstheme="minorHAnsi"/>
        </w:rPr>
        <w:t xml:space="preserve"> en willen dit graag delen met andere verpleegkundig specialisten </w:t>
      </w:r>
      <w:r>
        <w:rPr>
          <w:rFonts w:cstheme="minorHAnsi"/>
        </w:rPr>
        <w:t>om zo de patiëntenzorg te ku</w:t>
      </w:r>
      <w:r w:rsidR="00D24A71">
        <w:rPr>
          <w:rFonts w:cstheme="minorHAnsi"/>
        </w:rPr>
        <w:t>nnen verbe</w:t>
      </w:r>
      <w:r w:rsidR="003D4193">
        <w:rPr>
          <w:rFonts w:cstheme="minorHAnsi"/>
        </w:rPr>
        <w:t>teren.</w:t>
      </w:r>
    </w:p>
    <w:p w:rsidR="003D64DC" w:rsidRDefault="003D4193">
      <w:pPr>
        <w:rPr>
          <w:rFonts w:cstheme="minorHAnsi"/>
        </w:rPr>
      </w:pPr>
      <w:r>
        <w:rPr>
          <w:rFonts w:cstheme="minorHAnsi"/>
        </w:rPr>
        <w:t>Om deze kennis</w:t>
      </w:r>
      <w:r w:rsidR="005477A5">
        <w:rPr>
          <w:rFonts w:cstheme="minorHAnsi"/>
        </w:rPr>
        <w:t xml:space="preserve"> bij elkaar te brengen, organiseren wij i</w:t>
      </w:r>
      <w:r w:rsidR="007877CF">
        <w:rPr>
          <w:rFonts w:cstheme="minorHAnsi"/>
        </w:rPr>
        <w:t>n samenwerking met Elsbeth van der Laan,</w:t>
      </w:r>
      <w:r w:rsidR="005477A5">
        <w:rPr>
          <w:rFonts w:cstheme="minorHAnsi"/>
        </w:rPr>
        <w:t xml:space="preserve"> Sandra </w:t>
      </w:r>
      <w:proofErr w:type="spellStart"/>
      <w:proofErr w:type="gramStart"/>
      <w:r w:rsidR="005477A5">
        <w:rPr>
          <w:rFonts w:cstheme="minorHAnsi"/>
        </w:rPr>
        <w:t>Adriaansz</w:t>
      </w:r>
      <w:proofErr w:type="spellEnd"/>
      <w:r w:rsidR="00AA6E68">
        <w:rPr>
          <w:rFonts w:cstheme="minorHAnsi"/>
        </w:rPr>
        <w:t xml:space="preserve"> </w:t>
      </w:r>
      <w:r w:rsidR="007877CF">
        <w:rPr>
          <w:rFonts w:cstheme="minorHAnsi"/>
        </w:rPr>
        <w:t xml:space="preserve"> </w:t>
      </w:r>
      <w:proofErr w:type="gramEnd"/>
      <w:r w:rsidR="007877CF">
        <w:rPr>
          <w:rFonts w:cstheme="minorHAnsi"/>
        </w:rPr>
        <w:t xml:space="preserve">en Wilma Uyterlinde </w:t>
      </w:r>
      <w:r w:rsidR="00AA6E68">
        <w:rPr>
          <w:rFonts w:cstheme="minorHAnsi"/>
        </w:rPr>
        <w:t>van het NKI-AVL</w:t>
      </w:r>
      <w:r w:rsidR="005477A5">
        <w:rPr>
          <w:rFonts w:cstheme="minorHAnsi"/>
        </w:rPr>
        <w:t>, een kleinschalige bijeenkomst</w:t>
      </w:r>
      <w:r w:rsidR="00E15BAD">
        <w:rPr>
          <w:rFonts w:cstheme="minorHAnsi"/>
        </w:rPr>
        <w:t xml:space="preserve"> (~15 personen)</w:t>
      </w:r>
      <w:r w:rsidR="005477A5">
        <w:rPr>
          <w:rFonts w:cstheme="minorHAnsi"/>
        </w:rPr>
        <w:t xml:space="preserve"> voor verpleegkundig specialisten</w:t>
      </w:r>
      <w:r w:rsidR="00E15BAD">
        <w:rPr>
          <w:rFonts w:cstheme="minorHAnsi"/>
        </w:rPr>
        <w:t xml:space="preserve"> </w:t>
      </w:r>
      <w:r w:rsidR="005477A5">
        <w:rPr>
          <w:rFonts w:cstheme="minorHAnsi"/>
        </w:rPr>
        <w:t>op onc</w:t>
      </w:r>
      <w:r w:rsidR="007877CF">
        <w:rPr>
          <w:rFonts w:cstheme="minorHAnsi"/>
        </w:rPr>
        <w:t>ologiegebied op 15 f</w:t>
      </w:r>
      <w:r w:rsidR="006930D9">
        <w:rPr>
          <w:rFonts w:cstheme="minorHAnsi"/>
        </w:rPr>
        <w:t>e</w:t>
      </w:r>
      <w:r w:rsidR="007877CF">
        <w:rPr>
          <w:rFonts w:cstheme="minorHAnsi"/>
        </w:rPr>
        <w:t>bruari van 17:30 – 20:3</w:t>
      </w:r>
      <w:r w:rsidR="005477A5">
        <w:rPr>
          <w:rFonts w:cstheme="minorHAnsi"/>
        </w:rPr>
        <w:t>0 in het NKI-</w:t>
      </w:r>
      <w:proofErr w:type="spellStart"/>
      <w:r w:rsidR="005477A5">
        <w:rPr>
          <w:rFonts w:cstheme="minorHAnsi"/>
        </w:rPr>
        <w:t>AvL</w:t>
      </w:r>
      <w:proofErr w:type="spellEnd"/>
      <w:r w:rsidR="005477A5">
        <w:rPr>
          <w:rFonts w:cstheme="minorHAnsi"/>
        </w:rPr>
        <w:t xml:space="preserve"> in Amst</w:t>
      </w:r>
      <w:r w:rsidR="007877CF">
        <w:rPr>
          <w:rFonts w:cstheme="minorHAnsi"/>
        </w:rPr>
        <w:t>e</w:t>
      </w:r>
      <w:r w:rsidR="005477A5">
        <w:rPr>
          <w:rFonts w:cstheme="minorHAnsi"/>
        </w:rPr>
        <w:t xml:space="preserve">rdam. </w:t>
      </w:r>
      <w:bookmarkStart w:id="0" w:name="_GoBack"/>
      <w:bookmarkEnd w:id="0"/>
    </w:p>
    <w:p w:rsidR="005477A5" w:rsidRDefault="005477A5">
      <w:pPr>
        <w:rPr>
          <w:rFonts w:cstheme="minorHAnsi"/>
        </w:rPr>
      </w:pPr>
      <w:r>
        <w:rPr>
          <w:rFonts w:cstheme="minorHAnsi"/>
        </w:rPr>
        <w:t>Tijdens</w:t>
      </w:r>
      <w:r w:rsidR="007877CF">
        <w:rPr>
          <w:rFonts w:cstheme="minorHAnsi"/>
        </w:rPr>
        <w:t xml:space="preserve"> deze bijeenkomst zullen Elsbeth,</w:t>
      </w:r>
      <w:r>
        <w:rPr>
          <w:rFonts w:cstheme="minorHAnsi"/>
        </w:rPr>
        <w:t xml:space="preserve"> Sandra</w:t>
      </w:r>
      <w:r w:rsidR="007877CF">
        <w:rPr>
          <w:rFonts w:cstheme="minorHAnsi"/>
        </w:rPr>
        <w:t xml:space="preserve"> en Wilma</w:t>
      </w:r>
      <w:r>
        <w:rPr>
          <w:rFonts w:cstheme="minorHAnsi"/>
        </w:rPr>
        <w:t xml:space="preserve"> hun ervaringen</w:t>
      </w:r>
      <w:r w:rsidR="003D4193">
        <w:rPr>
          <w:rFonts w:cstheme="minorHAnsi"/>
        </w:rPr>
        <w:t xml:space="preserve"> aan de hand van </w:t>
      </w:r>
      <w:proofErr w:type="spellStart"/>
      <w:r w:rsidR="003D4193">
        <w:rPr>
          <w:rFonts w:cstheme="minorHAnsi"/>
        </w:rPr>
        <w:t>casuistiek</w:t>
      </w:r>
      <w:proofErr w:type="spellEnd"/>
      <w:r>
        <w:rPr>
          <w:rFonts w:cstheme="minorHAnsi"/>
        </w:rPr>
        <w:t xml:space="preserve"> met jullie delen op het gebied van bijwerkingenmanagement van immu</w:t>
      </w:r>
      <w:r w:rsidR="007877CF">
        <w:rPr>
          <w:rFonts w:cstheme="minorHAnsi"/>
        </w:rPr>
        <w:t>untherapie bij melanoom, blaas</w:t>
      </w:r>
      <w:r>
        <w:rPr>
          <w:rFonts w:cstheme="minorHAnsi"/>
        </w:rPr>
        <w:t>carcinoom en longkanker</w:t>
      </w:r>
      <w:r w:rsidR="00E569E8">
        <w:rPr>
          <w:rFonts w:cstheme="minorHAnsi"/>
        </w:rPr>
        <w:t>, en daarover</w:t>
      </w:r>
      <w:r w:rsidR="00AA6E68">
        <w:rPr>
          <w:rFonts w:cstheme="minorHAnsi"/>
        </w:rPr>
        <w:t xml:space="preserve"> discussiëren</w:t>
      </w:r>
      <w:r>
        <w:rPr>
          <w:rFonts w:cstheme="minorHAnsi"/>
        </w:rPr>
        <w:t>. Tevens is er ruimte om eigen casuïstiek in te brengen.</w:t>
      </w:r>
    </w:p>
    <w:p w:rsidR="005477A5" w:rsidRDefault="005477A5">
      <w:pPr>
        <w:rPr>
          <w:rFonts w:cstheme="minorHAnsi"/>
        </w:rPr>
      </w:pPr>
      <w:r>
        <w:rPr>
          <w:rFonts w:cstheme="minorHAnsi"/>
        </w:rPr>
        <w:t>Met het informele en kleinschalige karakter hopen we ervoor te zorgen dat er veel interactie is en we allemaal kunnen leren van elk</w:t>
      </w:r>
      <w:r w:rsidR="00CE542C">
        <w:rPr>
          <w:rFonts w:cstheme="minorHAnsi"/>
        </w:rPr>
        <w:t>aars ervaringen op dit gebied.</w:t>
      </w:r>
    </w:p>
    <w:p w:rsidR="00D52B00" w:rsidRDefault="00D52B00">
      <w:r>
        <w:t>De agenda is als volgt: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7797"/>
      </w:tblGrid>
      <w:tr w:rsidR="005477A5" w:rsidRPr="00D52B00" w:rsidTr="003B2F1A">
        <w:trPr>
          <w:trHeight w:val="232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5477A5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Tijd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5477A5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>Onderwerp</w:t>
            </w:r>
          </w:p>
        </w:tc>
      </w:tr>
      <w:tr w:rsidR="005477A5" w:rsidRPr="00D52B00" w:rsidTr="003B2F1A">
        <w:trPr>
          <w:trHeight w:val="237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7877CF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17:3</w:t>
            </w:r>
            <w:r w:rsidR="005477A5" w:rsidRPr="003B2F1A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0 – 17:</w:t>
            </w: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5477A5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Ontvangst met broodjes</w:t>
            </w:r>
          </w:p>
        </w:tc>
      </w:tr>
      <w:tr w:rsidR="005477A5" w:rsidRPr="00D52B00" w:rsidTr="003B2F1A">
        <w:trPr>
          <w:trHeight w:val="232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7877CF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17:45 – 18:10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5477A5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Opening</w:t>
            </w:r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 en introductie immuuntherapie</w:t>
            </w:r>
            <w:r w:rsidRPr="003B2F1A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 San</w:t>
            </w:r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dra </w:t>
            </w:r>
            <w:proofErr w:type="spellStart"/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Adriaansz</w:t>
            </w:r>
            <w:proofErr w:type="spellEnd"/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5477A5" w:rsidRPr="00D52B00" w:rsidTr="003B2F1A">
        <w:trPr>
          <w:trHeight w:val="18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7877CF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18:10</w:t>
            </w:r>
            <w:r w:rsidR="005477A5" w:rsidRPr="003B2F1A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 – 18:30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5477A5" w:rsidRPr="003B2F1A" w:rsidRDefault="007877CF" w:rsidP="00547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immuuntherapie colitis bij blaascarcinoom Elsbeth van der Laan</w:t>
            </w:r>
          </w:p>
        </w:tc>
      </w:tr>
      <w:tr w:rsidR="007877CF" w:rsidRPr="00D52B00" w:rsidTr="003B2F1A">
        <w:trPr>
          <w:trHeight w:val="237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18:30 – 18:50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immuuntherapie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pneumonitis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bij longcarcinoom Wilma Uyterlinde</w:t>
            </w:r>
          </w:p>
        </w:tc>
      </w:tr>
      <w:tr w:rsidR="007877CF" w:rsidRPr="00D52B00" w:rsidTr="003B2F1A">
        <w:trPr>
          <w:trHeight w:val="237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18:50 – 19:10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immuuntherapie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hypofysitis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thyreoiditis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bij melanoom Sandra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Adriaansz</w:t>
            </w:r>
            <w:proofErr w:type="spellEnd"/>
          </w:p>
        </w:tc>
      </w:tr>
      <w:tr w:rsidR="007877CF" w:rsidRPr="00D52B00" w:rsidTr="003B2F1A">
        <w:trPr>
          <w:trHeight w:val="18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0F192C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19:10 - </w:t>
            </w:r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19:30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E7EAEB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pauze</w:t>
            </w:r>
          </w:p>
        </w:tc>
      </w:tr>
      <w:tr w:rsidR="007877CF" w:rsidRPr="00D52B00" w:rsidTr="003B2F1A">
        <w:trPr>
          <w:trHeight w:val="232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0F192C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19:30 - </w:t>
            </w:r>
            <w:r w:rsidR="007877CF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19:50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877CF" w:rsidRPr="003B2F1A" w:rsidRDefault="007877CF" w:rsidP="007877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immuuntherapie cystitis bij blaascarcinoom Elsbeth van der Laan</w:t>
            </w:r>
          </w:p>
        </w:tc>
      </w:tr>
      <w:tr w:rsidR="000F192C" w:rsidRPr="00D52B00" w:rsidTr="003B2F1A">
        <w:trPr>
          <w:trHeight w:val="232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F192C" w:rsidRDefault="000F192C" w:rsidP="000F19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lastRenderedPageBreak/>
              <w:t>19:50- 20:10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F192C" w:rsidRPr="003B2F1A" w:rsidRDefault="000F192C" w:rsidP="000F1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immuuntherapie dermatitis bij melanoom Wilma Uyterlinde</w:t>
            </w:r>
          </w:p>
        </w:tc>
      </w:tr>
      <w:tr w:rsidR="000F192C" w:rsidRPr="00D52B00" w:rsidTr="003B2F1A">
        <w:trPr>
          <w:trHeight w:val="232"/>
        </w:trPr>
        <w:tc>
          <w:tcPr>
            <w:tcW w:w="1691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F192C" w:rsidRDefault="000F192C" w:rsidP="000F192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20:10 – 20:30</w:t>
            </w:r>
          </w:p>
        </w:tc>
        <w:tc>
          <w:tcPr>
            <w:tcW w:w="7797" w:type="dxa"/>
            <w:tcBorders>
              <w:top w:val="single" w:sz="8" w:space="0" w:color="075868"/>
              <w:left w:val="single" w:sz="8" w:space="0" w:color="075868"/>
              <w:bottom w:val="single" w:sz="8" w:space="0" w:color="075868"/>
              <w:right w:val="single" w:sz="8" w:space="0" w:color="075868"/>
            </w:tcBorders>
            <w:shd w:val="clear" w:color="auto" w:fill="CCD1D4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0F192C" w:rsidRPr="003B2F1A" w:rsidRDefault="000F192C" w:rsidP="000F19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Vragen en inbreng c</w:t>
            </w: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(met de vraag of er c</w:t>
            </w:r>
            <w:r w:rsidRPr="003B2F1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asuïstiek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opgestuurd kan worden, zodat de casus voorbereid kan worden)</w:t>
            </w:r>
          </w:p>
        </w:tc>
      </w:tr>
    </w:tbl>
    <w:p w:rsidR="003B2F1A" w:rsidRDefault="003B2F1A"/>
    <w:p w:rsidR="003B2F1A" w:rsidRDefault="003B2F1A">
      <w:r>
        <w:t xml:space="preserve">Als u verpleegkundig specialist bent </w:t>
      </w:r>
      <w:r w:rsidR="00AA6E68">
        <w:t xml:space="preserve">op oncologiegebied </w:t>
      </w:r>
      <w:r>
        <w:t>en interesse heeft in deze bijeenkomst, kunt u zich</w:t>
      </w:r>
      <w:r w:rsidR="00AA6E68">
        <w:t xml:space="preserve"> aanmelden door op deze </w:t>
      </w:r>
      <w:r>
        <w:t xml:space="preserve">email te reageren. </w:t>
      </w:r>
    </w:p>
    <w:p w:rsidR="004779D6" w:rsidRDefault="004779D6">
      <w:r>
        <w:t xml:space="preserve">Tevens zullen wij accreditatie aanvragen bij het Verpleegkundig Specialisten Register. </w:t>
      </w:r>
    </w:p>
    <w:p w:rsidR="00061382" w:rsidRDefault="00061382">
      <w:r>
        <w:t>Met vriendelijke groet,</w:t>
      </w:r>
    </w:p>
    <w:p w:rsidR="000F192C" w:rsidRDefault="000F192C" w:rsidP="000F192C">
      <w:r>
        <w:t>Diederik Grootendorst en Laura Veldhuizen</w:t>
      </w:r>
    </w:p>
    <w:p w:rsidR="003D64DC" w:rsidRPr="006930D9" w:rsidRDefault="003D64DC" w:rsidP="000F192C">
      <w:pPr>
        <w:rPr>
          <w:lang w:val="en-US"/>
        </w:rPr>
      </w:pPr>
      <w:r w:rsidRPr="006930D9">
        <w:rPr>
          <w:lang w:val="en-US"/>
        </w:rPr>
        <w:t>Bristol-Myers Squibb</w:t>
      </w:r>
    </w:p>
    <w:p w:rsidR="000F192C" w:rsidRDefault="00CE542C" w:rsidP="00886B4A">
      <w:pPr>
        <w:spacing w:after="0" w:line="240" w:lineRule="auto"/>
      </w:pPr>
      <w:hyperlink r:id="rId6" w:history="1">
        <w:r w:rsidR="000F192C" w:rsidRPr="006930D9">
          <w:rPr>
            <w:rStyle w:val="Hyperlink"/>
            <w:lang w:val="en-US"/>
          </w:rPr>
          <w:t>Laura.veldhuizen@bms.com</w:t>
        </w:r>
      </w:hyperlink>
      <w:r w:rsidR="003D4193">
        <w:rPr>
          <w:rStyle w:val="Hyperlink"/>
          <w:lang w:val="en-US"/>
        </w:rPr>
        <w:t xml:space="preserve"> - </w:t>
      </w:r>
      <w:r w:rsidR="000F192C">
        <w:t>06-81803753</w:t>
      </w:r>
    </w:p>
    <w:sectPr w:rsidR="000F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58" w:rsidRDefault="00847C58" w:rsidP="00BC227B">
      <w:pPr>
        <w:spacing w:after="0" w:line="240" w:lineRule="auto"/>
      </w:pPr>
      <w:r>
        <w:separator/>
      </w:r>
    </w:p>
  </w:endnote>
  <w:endnote w:type="continuationSeparator" w:id="0">
    <w:p w:rsidR="00847C58" w:rsidRDefault="00847C58" w:rsidP="00B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58" w:rsidRDefault="00847C58" w:rsidP="00BC227B">
      <w:pPr>
        <w:spacing w:after="0" w:line="240" w:lineRule="auto"/>
      </w:pPr>
      <w:r>
        <w:separator/>
      </w:r>
    </w:p>
  </w:footnote>
  <w:footnote w:type="continuationSeparator" w:id="0">
    <w:p w:rsidR="00847C58" w:rsidRDefault="00847C58" w:rsidP="00BC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0"/>
    <w:rsid w:val="00061382"/>
    <w:rsid w:val="000F192C"/>
    <w:rsid w:val="00225860"/>
    <w:rsid w:val="002B7A9C"/>
    <w:rsid w:val="002E29B1"/>
    <w:rsid w:val="002E75D5"/>
    <w:rsid w:val="003B2F1A"/>
    <w:rsid w:val="003D4193"/>
    <w:rsid w:val="003D64DC"/>
    <w:rsid w:val="00445C3A"/>
    <w:rsid w:val="004779D6"/>
    <w:rsid w:val="00533539"/>
    <w:rsid w:val="005477A5"/>
    <w:rsid w:val="006930D9"/>
    <w:rsid w:val="007877CF"/>
    <w:rsid w:val="00847C58"/>
    <w:rsid w:val="00886B4A"/>
    <w:rsid w:val="008A6991"/>
    <w:rsid w:val="008D6E1F"/>
    <w:rsid w:val="00AA6E68"/>
    <w:rsid w:val="00B763F7"/>
    <w:rsid w:val="00BC227B"/>
    <w:rsid w:val="00CE542C"/>
    <w:rsid w:val="00D24A71"/>
    <w:rsid w:val="00D52B00"/>
    <w:rsid w:val="00D90A02"/>
    <w:rsid w:val="00DF67D7"/>
    <w:rsid w:val="00E15BAD"/>
    <w:rsid w:val="00E17EA8"/>
    <w:rsid w:val="00E569E8"/>
    <w:rsid w:val="00F03FE3"/>
    <w:rsid w:val="00F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850A-5703-453B-AA8E-B01F698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382"/>
    <w:rPr>
      <w:color w:val="0563C1"/>
      <w:u w:val="single"/>
    </w:rPr>
  </w:style>
  <w:style w:type="character" w:customStyle="1" w:styleId="xbe">
    <w:name w:val="_xbe"/>
    <w:basedOn w:val="DefaultParagraphFont"/>
    <w:rsid w:val="008D6E1F"/>
  </w:style>
  <w:style w:type="paragraph" w:styleId="Header">
    <w:name w:val="header"/>
    <w:basedOn w:val="Normal"/>
    <w:link w:val="HeaderChar"/>
    <w:uiPriority w:val="99"/>
    <w:unhideWhenUsed/>
    <w:rsid w:val="00BC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7B"/>
  </w:style>
  <w:style w:type="paragraph" w:styleId="Footer">
    <w:name w:val="footer"/>
    <w:basedOn w:val="Normal"/>
    <w:link w:val="FooterChar"/>
    <w:uiPriority w:val="99"/>
    <w:unhideWhenUsed/>
    <w:rsid w:val="00BC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7B"/>
  </w:style>
  <w:style w:type="paragraph" w:styleId="NormalWeb">
    <w:name w:val="Normal (Web)"/>
    <w:basedOn w:val="Normal"/>
    <w:uiPriority w:val="99"/>
    <w:semiHidden/>
    <w:unhideWhenUsed/>
    <w:rsid w:val="0054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eldhuizen@bm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Stegenga, Bauke</dc:creator>
  <cp:keywords/>
  <dc:description/>
  <cp:lastModifiedBy>Grootendorst, Diederik</cp:lastModifiedBy>
  <cp:revision>3</cp:revision>
  <dcterms:created xsi:type="dcterms:W3CDTF">2017-12-20T15:11:00Z</dcterms:created>
  <dcterms:modified xsi:type="dcterms:W3CDTF">2017-12-20T15:11:00Z</dcterms:modified>
</cp:coreProperties>
</file>